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8E" w:rsidRPr="00314C8E" w:rsidRDefault="006F3348" w:rsidP="00314C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348" w:rsidRPr="00AD585C" w:rsidRDefault="00AD585C" w:rsidP="006F33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14C8E" w:rsidRDefault="00314C8E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</w:t>
      </w:r>
      <w:r w:rsidRPr="006F3348">
        <w:rPr>
          <w:rFonts w:ascii="Times New Roman" w:hAnsi="Times New Roman" w:cs="Times New Roman"/>
          <w:sz w:val="28"/>
          <w:szCs w:val="28"/>
        </w:rPr>
        <w:t>»   __________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</w:t>
      </w:r>
      <w:r w:rsidR="00AD585C">
        <w:rPr>
          <w:rFonts w:ascii="Times New Roman" w:hAnsi="Times New Roman" w:cs="Times New Roman"/>
          <w:sz w:val="28"/>
          <w:szCs w:val="28"/>
        </w:rPr>
        <w:t xml:space="preserve">          № 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</w:t>
      </w:r>
      <w:r w:rsidR="00EA0C92">
        <w:rPr>
          <w:rFonts w:ascii="Times New Roman" w:hAnsi="Times New Roman" w:cs="Times New Roman"/>
          <w:b/>
          <w:sz w:val="28"/>
          <w:szCs w:val="28"/>
        </w:rPr>
        <w:t xml:space="preserve">ителей сельского поселения Красносельское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Самарской области </w:t>
      </w:r>
      <w:r w:rsidR="00AD585C">
        <w:rPr>
          <w:rFonts w:ascii="Times New Roman" w:hAnsi="Times New Roman" w:cs="Times New Roman"/>
          <w:b/>
          <w:sz w:val="28"/>
          <w:szCs w:val="28"/>
        </w:rPr>
        <w:t xml:space="preserve">№ 24 от 18.07.2022 г.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благоустройства территории </w:t>
      </w:r>
      <w:r w:rsidR="00EA0C9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A0C92">
        <w:rPr>
          <w:rFonts w:ascii="Times New Roman" w:hAnsi="Times New Roman" w:cs="Times New Roman"/>
          <w:b/>
          <w:sz w:val="28"/>
          <w:szCs w:val="28"/>
        </w:rPr>
        <w:t>Красносельское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D585C" w:rsidRDefault="00AD585C" w:rsidP="00970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EA0C92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Красносельское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585C" w:rsidRDefault="00AD585C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C8E" w:rsidRDefault="006F3348" w:rsidP="00314C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5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A0C9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A0C92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70731">
        <w:rPr>
          <w:rFonts w:ascii="Times New Roman" w:hAnsi="Times New Roman" w:cs="Times New Roman"/>
          <w:sz w:val="28"/>
          <w:szCs w:val="28"/>
        </w:rPr>
        <w:t xml:space="preserve"> района Сергиевский</w:t>
      </w:r>
      <w:r w:rsidR="00314C8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F3348" w:rsidRPr="00314C8E" w:rsidRDefault="00314C8E" w:rsidP="00314C8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Красносельское муниципального района Сергиевский</w:t>
      </w:r>
    </w:p>
    <w:p w:rsidR="00314C8E" w:rsidRDefault="00314C8E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EA0C92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Красносельское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«Об утверждении правил бла</w:t>
      </w:r>
      <w:r w:rsidR="00EA0C92">
        <w:rPr>
          <w:rFonts w:ascii="Times New Roman" w:hAnsi="Times New Roman" w:cs="Times New Roman"/>
          <w:sz w:val="28"/>
          <w:szCs w:val="28"/>
        </w:rPr>
        <w:t>гоустройства территории сельского поселения Красносельское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C864FE">
        <w:rPr>
          <w:rFonts w:asciiTheme="majorBidi" w:hAnsiTheme="majorBidi" w:cstheme="majorBidi"/>
          <w:sz w:val="28"/>
          <w:szCs w:val="28"/>
        </w:rPr>
        <w:t xml:space="preserve"> проведения</w:t>
      </w:r>
      <w:r w:rsidR="00C864FE" w:rsidRPr="004238A4">
        <w:rPr>
          <w:rFonts w:asciiTheme="majorBidi" w:hAnsiTheme="majorBidi" w:cstheme="majorBidi"/>
          <w:sz w:val="28"/>
          <w:szCs w:val="28"/>
        </w:rPr>
        <w:t xml:space="preserve">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03 декабря 2014г. 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</w:t>
      </w:r>
      <w:r w:rsidRPr="002603BB">
        <w:rPr>
          <w:rFonts w:ascii="Times New Roman" w:eastAsia="Times New Roman" w:hAnsi="Times New Roman"/>
          <w:sz w:val="28"/>
          <w:szCs w:val="28"/>
        </w:rPr>
        <w:t>) задание на выполнение инженерных изысканий (в случае проведения инженерно-геологических изысканий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.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lastRenderedPageBreak/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</w:t>
      </w:r>
      <w:bookmarkStart w:id="0" w:name="_GoBack"/>
      <w:bookmarkEnd w:id="0"/>
      <w:r w:rsidRPr="0097667B">
        <w:rPr>
          <w:rFonts w:ascii="Times New Roman" w:hAnsi="Times New Roman" w:cs="Times New Roman"/>
          <w:sz w:val="28"/>
          <w:szCs w:val="28"/>
        </w:rPr>
        <w:t>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731" w:rsidRDefault="00970731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70731" w:rsidRDefault="00970731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EA0C92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B62A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0C92">
        <w:rPr>
          <w:rFonts w:ascii="Times New Roman" w:hAnsi="Times New Roman" w:cs="Times New Roman"/>
          <w:sz w:val="28"/>
          <w:szCs w:val="28"/>
        </w:rPr>
        <w:t>Л.В. Мельник</w:t>
      </w:r>
    </w:p>
    <w:p w:rsidR="007F2C5B" w:rsidRPr="006F3348" w:rsidRDefault="007F2C5B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EA0C92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A0C92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</w:t>
      </w:r>
      <w:r w:rsidR="00EA0C92">
        <w:rPr>
          <w:rFonts w:ascii="Times New Roman" w:hAnsi="Times New Roman" w:cs="Times New Roman"/>
          <w:sz w:val="28"/>
          <w:szCs w:val="28"/>
        </w:rPr>
        <w:t>Н.В. Вершков</w:t>
      </w:r>
    </w:p>
    <w:sectPr w:rsidR="00E34712" w:rsidSect="00E774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07AC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314C8E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00401"/>
    <w:rsid w:val="0041072E"/>
    <w:rsid w:val="00411E5F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0731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D585C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04E02"/>
    <w:rsid w:val="00E15246"/>
    <w:rsid w:val="00E32888"/>
    <w:rsid w:val="00E34712"/>
    <w:rsid w:val="00E502C3"/>
    <w:rsid w:val="00E60F78"/>
    <w:rsid w:val="00E77452"/>
    <w:rsid w:val="00E848F1"/>
    <w:rsid w:val="00E85594"/>
    <w:rsid w:val="00E922F2"/>
    <w:rsid w:val="00EA0C9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64FC-9661-414D-8634-2ED3A6BE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user10045</cp:lastModifiedBy>
  <cp:revision>18</cp:revision>
  <cp:lastPrinted>2023-09-25T06:37:00Z</cp:lastPrinted>
  <dcterms:created xsi:type="dcterms:W3CDTF">2023-08-07T13:10:00Z</dcterms:created>
  <dcterms:modified xsi:type="dcterms:W3CDTF">2023-09-25T06:46:00Z</dcterms:modified>
</cp:coreProperties>
</file>